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6AC1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369" w:beforeLines="1400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48"/>
          <w:szCs w:val="48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48"/>
          <w:szCs w:val="48"/>
        </w:rPr>
        <w:t>20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val="en-US" w:eastAsia="zh-CN"/>
        </w:rPr>
        <w:t>23-2024年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eastAsia="zh-CN"/>
        </w:rPr>
        <w:t>度</w:t>
      </w:r>
    </w:p>
    <w:p w14:paraId="6BA0A7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48"/>
          <w:szCs w:val="48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48"/>
          <w:szCs w:val="48"/>
        </w:rPr>
        <w:t>上海市大学生安全教育在线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val="en-US" w:eastAsia="zh-CN"/>
        </w:rPr>
        <w:t>学习与考试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eastAsia="zh-CN"/>
        </w:rPr>
        <w:t>）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val="en-US" w:eastAsia="zh-Hans"/>
        </w:rPr>
        <w:t>管理教师</w:t>
      </w:r>
      <w:r>
        <w:rPr>
          <w:rFonts w:hint="eastAsia" w:ascii="仿宋" w:hAnsi="仿宋" w:eastAsia="仿宋" w:cs="仿宋"/>
          <w:b/>
          <w:bCs/>
          <w:color w:val="auto"/>
          <w:sz w:val="48"/>
          <w:szCs w:val="48"/>
          <w:lang w:eastAsia="zh-CN"/>
        </w:rPr>
        <w:t>操作指南</w:t>
      </w:r>
    </w:p>
    <w:p w14:paraId="49580CF8">
      <w:pPr>
        <w:jc w:val="center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6B709AAB">
      <w:pPr>
        <w:jc w:val="center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7CECD799">
      <w:pPr>
        <w:jc w:val="center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405E7A50">
      <w:pPr>
        <w:jc w:val="both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1B1B33B2">
      <w:pPr>
        <w:jc w:val="both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06F3BB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520" w:leftChars="1200"/>
        <w:jc w:val="left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5F2AF5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520" w:leftChars="1200"/>
        <w:jc w:val="left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6A1E0C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520" w:leftChars="1200"/>
        <w:jc w:val="left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3E8BA8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520" w:leftChars="1200"/>
        <w:jc w:val="left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2FCDCB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520" w:leftChars="1200"/>
        <w:jc w:val="left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4F30F1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/>
        <w:jc w:val="center"/>
        <w:textAlignment w:val="auto"/>
        <w:rPr>
          <w:rFonts w:hint="default" w:ascii="仿宋" w:hAnsi="仿宋" w:eastAsia="仿宋" w:cs="仿宋"/>
          <w:b/>
          <w:bCs/>
          <w:color w:val="auto"/>
          <w:kern w:val="28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kern w:val="28"/>
          <w:sz w:val="30"/>
          <w:szCs w:val="30"/>
          <w:lang w:val="en-US" w:eastAsia="zh-CN"/>
        </w:rPr>
        <w:t>工作邮箱：2581385850@qq.com</w:t>
      </w:r>
    </w:p>
    <w:p w14:paraId="6A6C7BD6">
      <w:pPr>
        <w:jc w:val="center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 w14:paraId="3E826C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0" w:firstLineChars="0"/>
        <w:jc w:val="both"/>
        <w:textAlignment w:val="auto"/>
        <w:rPr>
          <w:rFonts w:hint="eastAsia" w:ascii="仿宋" w:hAnsi="仿宋" w:eastAsia="仿宋" w:cs="仿宋"/>
          <w:color w:val="auto"/>
          <w:kern w:val="2"/>
          <w:sz w:val="28"/>
          <w:szCs w:val="28"/>
          <w:lang w:val="en-US" w:eastAsia="zh-CN" w:bidi="ar-SA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sdt>
      <w:sdtPr>
        <w:rPr>
          <w:rFonts w:hint="eastAsia" w:ascii="仿宋" w:hAnsi="仿宋" w:eastAsia="仿宋" w:cs="仿宋"/>
          <w:color w:val="auto"/>
          <w:kern w:val="2"/>
          <w:sz w:val="28"/>
          <w:szCs w:val="28"/>
          <w:lang w:val="en-US" w:eastAsia="zh-CN" w:bidi="ar-SA"/>
        </w:rPr>
        <w:id w:val="147476191"/>
        <w15:color w:val="DBDBDB"/>
      </w:sdtPr>
      <w:sdtEndPr>
        <w:rPr>
          <w:rFonts w:hint="eastAsia" w:ascii="仿宋" w:hAnsi="仿宋" w:eastAsia="仿宋" w:cs="仿宋"/>
          <w:bCs/>
          <w:color w:val="auto"/>
          <w:kern w:val="2"/>
          <w:sz w:val="21"/>
          <w:szCs w:val="32"/>
          <w:lang w:val="en-US" w:eastAsia="zh-CN" w:bidi="ar-SA"/>
        </w:rPr>
      </w:sdtEndPr>
      <w:sdtContent>
        <w:p w14:paraId="63801BB2"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textAlignment w:val="auto"/>
            <w:rPr>
              <w:rFonts w:hint="eastAsia" w:ascii="方正仿宋_GB2312" w:hAnsi="方正仿宋_GB2312" w:eastAsia="方正仿宋_GB2312" w:cs="方正仿宋_GB2312"/>
              <w:b/>
              <w:bCs/>
              <w:color w:val="auto"/>
              <w:sz w:val="28"/>
              <w:szCs w:val="28"/>
            </w:rPr>
          </w:pPr>
          <w:r>
            <w:rPr>
              <w:rFonts w:hint="eastAsia" w:ascii="仿宋" w:hAnsi="仿宋" w:eastAsia="仿宋" w:cs="仿宋"/>
              <w:b/>
              <w:bCs/>
              <w:color w:val="auto"/>
              <w:sz w:val="28"/>
              <w:szCs w:val="28"/>
            </w:rPr>
            <w:t>目录</w:t>
          </w:r>
        </w:p>
        <w:p w14:paraId="177C598A">
          <w:pPr>
            <w:pStyle w:val="10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instrText xml:space="preserve">TOC \o "1-3" \h \u </w:instrText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separate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_Toc1178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/>
              <w:sz w:val="28"/>
              <w:szCs w:val="28"/>
              <w:lang w:val="en-US" w:eastAsia="zh-CN"/>
            </w:rPr>
            <w:t>一、文件通知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_Toc1178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2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1415B228">
          <w:pPr>
            <w:pStyle w:val="10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_Toc23468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/>
              <w:sz w:val="28"/>
              <w:szCs w:val="28"/>
              <w:lang w:val="en-US" w:eastAsia="zh-CN"/>
            </w:rPr>
            <w:t>二、考核要求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_Toc23468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2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563C66BB">
          <w:pPr>
            <w:pStyle w:val="10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_Toc32209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/>
              <w:sz w:val="28"/>
              <w:szCs w:val="28"/>
              <w:lang w:val="en-US" w:eastAsia="zh-CN"/>
            </w:rPr>
            <w:t>三、其他问题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_Toc32209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4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6932BD0F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_Toc21124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（一）学生信息录入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_Toc21124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4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6033A69E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_Toc20344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（二）学生信息移除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_Toc20344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4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7267CBE6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_Toc8736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（三）</w:t>
          </w:r>
          <w:r>
            <w:rPr>
              <w:rFonts w:hint="default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在线答疑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_Toc8736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4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49E380F2">
          <w:pPr>
            <w:pStyle w:val="10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_Toc23950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黑体" w:hAnsi="黑体" w:cs="黑体"/>
              <w:sz w:val="28"/>
              <w:szCs w:val="28"/>
              <w:lang w:val="en-US" w:eastAsia="zh-CN" w:bidi="ar-SA"/>
            </w:rPr>
            <w:t>四、操作指南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_Toc23950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5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7D2DC471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_Toc8514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/>
              <w:kern w:val="2"/>
              <w:sz w:val="28"/>
              <w:szCs w:val="28"/>
              <w:lang w:val="en-US" w:eastAsia="zh-CN" w:bidi="ar-SA"/>
            </w:rPr>
            <w:t>（一） PC端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_Toc8514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5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31CA5311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_Toc927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Step1：登录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_Toc927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5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12DBCEB8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_Toc26061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Step2：查看学生学习、考试详情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_Toc26061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6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42720541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_Toc11873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/>
              <w:kern w:val="2"/>
              <w:sz w:val="28"/>
              <w:szCs w:val="28"/>
              <w:lang w:val="en-US" w:eastAsia="zh-CN" w:bidi="ar-SA"/>
            </w:rPr>
            <w:t>（二） 移动端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_Toc11873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8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1608F5CA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_Toc9852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Step1：下载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_Toc9852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8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703C7F48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_Toc11032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Step2：登录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_Toc11032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8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2A746631">
          <w:pPr>
            <w:pStyle w:val="11"/>
            <w:tabs>
              <w:tab w:val="right" w:leader="dot" w:pos="8306"/>
            </w:tabs>
            <w:rPr>
              <w:sz w:val="28"/>
              <w:szCs w:val="28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begin"/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instrText xml:space="preserve"> HYPERLINK \l _Toc28458 </w:instrText>
          </w:r>
          <w:r>
            <w:rPr>
              <w:rFonts w:hint="eastAsia" w:ascii="方正仿宋_GB2312" w:hAnsi="方正仿宋_GB2312" w:eastAsia="方正仿宋_GB2312" w:cs="方正仿宋_GB2312"/>
              <w:sz w:val="28"/>
              <w:szCs w:val="28"/>
            </w:rPr>
            <w:fldChar w:fldCharType="separate"/>
          </w:r>
          <w:r>
            <w:rPr>
              <w:rFonts w:hint="eastAsia" w:ascii="华文楷体" w:hAnsi="华文楷体" w:eastAsia="华文楷体" w:cs="仿宋"/>
              <w:bCs w:val="0"/>
              <w:kern w:val="2"/>
              <w:sz w:val="28"/>
              <w:szCs w:val="28"/>
              <w:lang w:val="en-US" w:eastAsia="zh-CN" w:bidi="ar-SA"/>
            </w:rPr>
            <w:t>Step3：查看学习、考试详情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_Toc28458 \h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9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2989D5BB">
          <w:pPr>
            <w:rPr>
              <w:color w:val="auto"/>
            </w:rPr>
          </w:pPr>
          <w:r>
            <w:rPr>
              <w:rFonts w:hint="eastAsia" w:ascii="方正仿宋_GB2312" w:hAnsi="方正仿宋_GB2312" w:eastAsia="方正仿宋_GB2312" w:cs="方正仿宋_GB2312"/>
              <w:color w:val="auto"/>
              <w:sz w:val="28"/>
              <w:szCs w:val="28"/>
            </w:rPr>
            <w:fldChar w:fldCharType="end"/>
          </w:r>
        </w:p>
        <w:p w14:paraId="3738A925"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jc w:val="center"/>
            <w:textAlignment w:val="auto"/>
            <w:rPr>
              <w:rFonts w:hint="eastAsia" w:ascii="仿宋" w:hAnsi="仿宋" w:eastAsia="仿宋" w:cs="仿宋"/>
              <w:b/>
              <w:bCs/>
              <w:color w:val="auto"/>
              <w:sz w:val="32"/>
              <w:szCs w:val="32"/>
              <w:lang w:val="en-US" w:eastAsia="zh-CN"/>
            </w:rPr>
          </w:pPr>
        </w:p>
      </w:sdtContent>
    </w:sdt>
    <w:p w14:paraId="30009987">
      <w:pPr>
        <w:bidi w:val="0"/>
        <w:rPr>
          <w:rFonts w:hint="eastAsia"/>
          <w:color w:val="auto"/>
          <w:lang w:val="en-US" w:eastAsia="zh-CN"/>
        </w:rPr>
      </w:pPr>
    </w:p>
    <w:p w14:paraId="52F04454">
      <w:pPr>
        <w:rPr>
          <w:rFonts w:hint="eastAsia" w:ascii="仿宋" w:hAnsi="仿宋" w:eastAsia="仿宋" w:cs="仿宋"/>
          <w:color w:val="auto"/>
          <w:lang w:val="en-US" w:eastAsia="zh-CN"/>
        </w:rPr>
      </w:pPr>
    </w:p>
    <w:p w14:paraId="51405626">
      <w:pPr>
        <w:rPr>
          <w:rFonts w:hint="eastAsia" w:ascii="仿宋" w:hAnsi="仿宋" w:eastAsia="仿宋" w:cs="仿宋"/>
          <w:color w:val="auto"/>
          <w:lang w:val="en-US" w:eastAsia="zh-CN"/>
        </w:rPr>
      </w:pPr>
    </w:p>
    <w:p w14:paraId="29D3600A">
      <w:pPr>
        <w:rPr>
          <w:rFonts w:hint="eastAsia" w:ascii="仿宋" w:hAnsi="仿宋" w:eastAsia="仿宋" w:cs="仿宋"/>
          <w:color w:val="auto"/>
          <w:lang w:val="en-US" w:eastAsia="zh-CN"/>
        </w:rPr>
      </w:pPr>
      <w:r>
        <w:rPr>
          <w:rFonts w:hint="eastAsia" w:ascii="仿宋" w:hAnsi="仿宋" w:eastAsia="仿宋" w:cs="仿宋"/>
          <w:color w:val="auto"/>
          <w:lang w:val="en-US" w:eastAsia="zh-CN"/>
        </w:rPr>
        <w:br w:type="page"/>
      </w:r>
    </w:p>
    <w:p w14:paraId="6E02BFBB">
      <w:pPr>
        <w:pStyle w:val="2"/>
        <w:bidi w:val="0"/>
        <w:jc w:val="left"/>
        <w:rPr>
          <w:rFonts w:hint="eastAsia"/>
          <w:lang w:val="en-US" w:eastAsia="zh-CN"/>
        </w:rPr>
      </w:pPr>
      <w:bookmarkStart w:id="0" w:name="_Toc1178"/>
      <w:bookmarkStart w:id="1" w:name="_Toc4981"/>
      <w:bookmarkStart w:id="2" w:name="_Toc12826"/>
      <w:r>
        <w:rPr>
          <w:rFonts w:hint="eastAsia"/>
          <w:lang w:val="en-US" w:eastAsia="zh-CN"/>
        </w:rPr>
        <w:t>一、文件通知</w:t>
      </w:r>
      <w:bookmarkEnd w:id="0"/>
    </w:p>
    <w:bookmarkEnd w:id="1"/>
    <w:bookmarkEnd w:id="2"/>
    <w:tbl>
      <w:tblPr>
        <w:tblStyle w:val="13"/>
        <w:tblW w:w="963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9"/>
        <w:gridCol w:w="4819"/>
      </w:tblGrid>
      <w:tr w14:paraId="46FAFD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9" w:hRule="atLeast"/>
          <w:jc w:val="center"/>
        </w:trPr>
        <w:tc>
          <w:tcPr>
            <w:tcW w:w="4819" w:type="dxa"/>
          </w:tcPr>
          <w:p w14:paraId="7C67DA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69" w:beforeLines="150" w:after="313" w:afterLines="100"/>
              <w:jc w:val="center"/>
              <w:textAlignment w:val="auto"/>
              <w:rPr>
                <w:rFonts w:hint="eastAsia" w:eastAsiaTheme="minorEastAsia"/>
                <w:color w:val="auto"/>
                <w:vertAlign w:val="baseline"/>
                <w:lang w:eastAsia="zh-CN"/>
              </w:rPr>
            </w:pPr>
            <w:r>
              <w:rPr>
                <w:rFonts w:hint="eastAsia" w:eastAsiaTheme="minorEastAsia"/>
                <w:color w:val="auto"/>
                <w:vertAlign w:val="baseline"/>
                <w:lang w:eastAsia="zh-CN"/>
              </w:rPr>
              <w:drawing>
                <wp:inline distT="0" distB="0" distL="114300" distR="114300">
                  <wp:extent cx="3053080" cy="4319905"/>
                  <wp:effectExtent l="0" t="0" r="13970" b="4445"/>
                  <wp:docPr id="5" name="图片 5" descr="（沪教委保〔2024〕26号）上海市教育委员会关于做好2024级大学生安全教育网络教学和标准化考试工作的通知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（沪教委保〔2024〕26号）上海市教育委员会关于做好2024级大学生安全教育网络教学和标准化考试工作的通知_00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3080" cy="431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9" w:type="dxa"/>
          </w:tcPr>
          <w:p w14:paraId="11B9F6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69" w:beforeLines="150" w:after="313" w:afterLines="100"/>
              <w:jc w:val="center"/>
              <w:textAlignment w:val="auto"/>
              <w:rPr>
                <w:rFonts w:hint="eastAsia" w:eastAsiaTheme="minorEastAsia"/>
                <w:color w:val="auto"/>
                <w:vertAlign w:val="baseline"/>
                <w:lang w:eastAsia="zh-CN"/>
              </w:rPr>
            </w:pPr>
            <w:r>
              <w:rPr>
                <w:rFonts w:hint="eastAsia" w:eastAsiaTheme="minorEastAsia"/>
                <w:color w:val="auto"/>
                <w:vertAlign w:val="baseline"/>
                <w:lang w:eastAsia="zh-CN"/>
              </w:rPr>
              <w:drawing>
                <wp:inline distT="0" distB="0" distL="114300" distR="114300">
                  <wp:extent cx="3053080" cy="4319905"/>
                  <wp:effectExtent l="0" t="0" r="13970" b="4445"/>
                  <wp:docPr id="18" name="图片 18" descr="（沪教委保〔2024〕26号）上海市教育委员会关于做好2024级大学生安全教育网络教学和标准化考试工作的通知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（沪教委保〔2024〕26号）上海市教育委员会关于做好2024级大学生安全教育网络教学和标准化考试工作的通知_0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3080" cy="431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9CC3214">
      <w:pPr>
        <w:pStyle w:val="2"/>
        <w:bidi w:val="0"/>
        <w:jc w:val="left"/>
        <w:rPr>
          <w:rFonts w:hint="default"/>
          <w:lang w:val="en-US" w:eastAsia="zh-CN"/>
        </w:rPr>
      </w:pPr>
      <w:bookmarkStart w:id="3" w:name="_Toc23468"/>
      <w:bookmarkStart w:id="4" w:name="_Toc8385"/>
      <w:bookmarkStart w:id="5" w:name="_Toc16789"/>
      <w:r>
        <w:rPr>
          <w:rFonts w:hint="eastAsia"/>
          <w:lang w:val="en-US" w:eastAsia="zh-CN"/>
        </w:rPr>
        <w:t>二、考核要求</w:t>
      </w:r>
      <w:bookmarkEnd w:id="3"/>
    </w:p>
    <w:bookmarkEnd w:id="4"/>
    <w:bookmarkEnd w:id="5"/>
    <w:p w14:paraId="0C9A3F64">
      <w:pPr>
        <w:ind w:left="560"/>
        <w:rPr>
          <w:rFonts w:hint="eastAsia" w:ascii="仿宋" w:hAnsi="仿宋" w:eastAsia="仿宋"/>
          <w:b/>
          <w:bCs/>
          <w:color w:val="auto"/>
          <w:kern w:val="28"/>
          <w:sz w:val="28"/>
          <w:szCs w:val="28"/>
          <w:lang w:eastAsia="zh-CN"/>
        </w:rPr>
      </w:pPr>
      <w:r>
        <w:rPr>
          <w:rFonts w:hint="eastAsia" w:ascii="仿宋" w:hAnsi="仿宋" w:eastAsia="仿宋"/>
          <w:b/>
          <w:bCs/>
          <w:color w:val="auto"/>
          <w:kern w:val="28"/>
          <w:sz w:val="28"/>
          <w:szCs w:val="28"/>
        </w:rPr>
        <w:t>学习要求</w:t>
      </w:r>
      <w:r>
        <w:rPr>
          <w:rFonts w:hint="eastAsia" w:ascii="仿宋" w:hAnsi="仿宋" w:eastAsia="仿宋"/>
          <w:b/>
          <w:bCs/>
          <w:color w:val="auto"/>
          <w:kern w:val="28"/>
          <w:sz w:val="28"/>
          <w:szCs w:val="28"/>
          <w:lang w:eastAsia="zh-CN"/>
        </w:rPr>
        <w:t>：</w:t>
      </w:r>
    </w:p>
    <w:p w14:paraId="3CD3FD44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1. 课程分为三大部分，必修部分、选修部分和模拟考试</w:t>
      </w:r>
    </w:p>
    <w:p w14:paraId="6891BD37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</w:pP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2. 必修部分：必须完成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143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个任务点的学习。（必修部分共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72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个章节，章节包括视频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、文档、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章节测验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三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类任务点）</w:t>
      </w:r>
    </w:p>
    <w:p w14:paraId="2C2A89B2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</w:pP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3. 选修部分：完成任意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17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个任务点的学习。（选修部分共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124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个章节，章节包括视频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、文档、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章节测验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三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类任务点，从中任选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17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个完成即可）</w:t>
      </w:r>
    </w:p>
    <w:p w14:paraId="0B80609F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eastAsia="zh-CN"/>
        </w:rPr>
      </w:pP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4. 模拟考试：必须通过2次模拟考试，分数&gt;=60</w:t>
      </w:r>
    </w:p>
    <w:p w14:paraId="13EC0BA1">
      <w:pPr>
        <w:ind w:left="560"/>
        <w:rPr>
          <w:rFonts w:hint="eastAsia" w:ascii="仿宋" w:hAnsi="仿宋" w:eastAsia="仿宋"/>
          <w:b/>
          <w:bCs/>
          <w:color w:val="auto"/>
          <w:kern w:val="28"/>
          <w:sz w:val="28"/>
          <w:szCs w:val="28"/>
          <w:lang w:eastAsia="zh-CN"/>
        </w:rPr>
      </w:pPr>
      <w:r>
        <w:rPr>
          <w:rFonts w:hint="eastAsia" w:ascii="仿宋" w:hAnsi="仿宋" w:eastAsia="仿宋"/>
          <w:b/>
          <w:bCs/>
          <w:color w:val="auto"/>
          <w:kern w:val="28"/>
          <w:sz w:val="28"/>
          <w:szCs w:val="28"/>
        </w:rPr>
        <w:t>考试要求</w:t>
      </w:r>
      <w:r>
        <w:rPr>
          <w:rFonts w:hint="eastAsia" w:ascii="仿宋" w:hAnsi="仿宋" w:eastAsia="仿宋"/>
          <w:b/>
          <w:bCs/>
          <w:color w:val="auto"/>
          <w:kern w:val="28"/>
          <w:sz w:val="28"/>
          <w:szCs w:val="28"/>
          <w:lang w:eastAsia="zh-CN"/>
        </w:rPr>
        <w:t>：</w:t>
      </w:r>
    </w:p>
    <w:p w14:paraId="2475D75B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1. 完成在线学习要求</w:t>
      </w:r>
    </w:p>
    <w:p w14:paraId="0457D411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</w:pP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2. 通过2次模拟考试</w:t>
      </w:r>
    </w:p>
    <w:p w14:paraId="2024F539">
      <w:pPr>
        <w:ind w:firstLine="560" w:firstLineChars="200"/>
        <w:jc w:val="both"/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</w:pP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3. 达到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6</w:t>
      </w:r>
      <w:r>
        <w:rPr>
          <w:rFonts w:hint="default" w:ascii="仿宋" w:hAnsi="仿宋" w:eastAsia="仿宋"/>
          <w:color w:val="auto"/>
          <w:kern w:val="28"/>
          <w:sz w:val="28"/>
          <w:szCs w:val="28"/>
          <w:lang w:val="en-US" w:eastAsia="zh-CN"/>
        </w:rPr>
        <w:t>0分及以上可下载并打印证书</w:t>
      </w:r>
      <w:r>
        <w:rPr>
          <w:rFonts w:hint="eastAsia" w:ascii="仿宋" w:hAnsi="仿宋" w:eastAsia="仿宋"/>
          <w:color w:val="auto"/>
          <w:kern w:val="28"/>
          <w:sz w:val="28"/>
          <w:szCs w:val="28"/>
          <w:lang w:val="en-US" w:eastAsia="zh-CN"/>
        </w:rPr>
        <w:t>。</w:t>
      </w:r>
    </w:p>
    <w:p w14:paraId="1671DDA8">
      <w:pPr>
        <w:ind w:firstLine="560" w:firstLineChars="200"/>
        <w:jc w:val="both"/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注：</w:t>
      </w:r>
      <w:r>
        <w:rPr>
          <w:rFonts w:hint="default" w:ascii="Calibri" w:hAnsi="Calibri" w:eastAsia="仿宋" w:cs="Calibri"/>
          <w:color w:val="auto"/>
          <w:kern w:val="28"/>
          <w:sz w:val="28"/>
          <w:szCs w:val="28"/>
          <w:lang w:val="en-US" w:eastAsia="zh-CN"/>
        </w:rPr>
        <w:t>①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60分及以上为合格，90分及以上为优良。</w:t>
      </w:r>
      <w:r>
        <w:rPr>
          <w:rFonts w:hint="default" w:ascii="Calibri" w:hAnsi="Calibri" w:eastAsia="仿宋" w:cs="Calibri"/>
          <w:color w:val="auto"/>
          <w:kern w:val="28"/>
          <w:sz w:val="28"/>
          <w:szCs w:val="28"/>
          <w:lang w:val="en-US" w:eastAsia="zh-CN"/>
        </w:rPr>
        <w:t>②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考试未通过，有且仅有一次补考机会。</w:t>
      </w:r>
    </w:p>
    <w:p w14:paraId="5121AC42">
      <w:pPr>
        <w:ind w:left="560"/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kern w:val="28"/>
          <w:sz w:val="28"/>
          <w:szCs w:val="28"/>
          <w:lang w:val="en-US" w:eastAsia="zh-CN"/>
        </w:rPr>
        <w:t>打印证书：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正式考试结束且成绩达60分以上（含60分），即可打印证书，证书打印需要登录电脑端进行。</w:t>
      </w:r>
    </w:p>
    <w:p w14:paraId="268DE971">
      <w:pPr>
        <w:ind w:left="560"/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  <w:t xml:space="preserve">网址：  https://shanghaius.mh.chaoxing.com  </w:t>
      </w:r>
    </w:p>
    <w:p w14:paraId="5A0CC0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登陆后在页面最下方或课程空间，点击“</w:t>
      </w:r>
      <w:r>
        <w:rPr>
          <w:rFonts w:hint="eastAsia" w:ascii="仿宋" w:hAnsi="仿宋" w:eastAsia="仿宋" w:cs="仿宋"/>
          <w:b/>
          <w:bCs/>
          <w:color w:val="auto"/>
          <w:kern w:val="28"/>
          <w:sz w:val="28"/>
          <w:szCs w:val="28"/>
          <w:lang w:val="en-US" w:eastAsia="zh-CN"/>
        </w:rPr>
        <w:t>打印证书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”。</w:t>
      </w:r>
    </w:p>
    <w:p w14:paraId="26F0E2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cs="仿宋" w:eastAsiaTheme="minorEastAsia"/>
          <w:color w:val="auto"/>
          <w:lang w:eastAsia="zh-CN"/>
        </w:rPr>
      </w:pPr>
      <w:r>
        <w:rPr>
          <w:color w:val="auto"/>
        </w:rPr>
        <w:drawing>
          <wp:inline distT="0" distB="0" distL="114300" distR="114300">
            <wp:extent cx="5260975" cy="2355850"/>
            <wp:effectExtent l="0" t="0" r="15875" b="6350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35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42" w:name="_GoBack"/>
      <w:bookmarkEnd w:id="42"/>
      <w:r>
        <w:rPr>
          <w:rFonts w:hint="eastAsia" w:ascii="仿宋" w:hAnsi="仿宋" w:cs="仿宋" w:eastAsiaTheme="minorEastAsia"/>
          <w:color w:val="auto"/>
          <w:lang w:eastAsia="zh-CN"/>
        </w:rPr>
        <w:drawing>
          <wp:inline distT="0" distB="0" distL="114300" distR="114300">
            <wp:extent cx="5273675" cy="1490345"/>
            <wp:effectExtent l="0" t="0" r="0" b="0"/>
            <wp:docPr id="2" name="图片 2" descr="中间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中间页"/>
                    <pic:cNvPicPr>
                      <a:picLocks noChangeAspect="1"/>
                    </pic:cNvPicPr>
                  </pic:nvPicPr>
                  <pic:blipFill>
                    <a:blip r:embed="rId9"/>
                    <a:srcRect t="54770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490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F7DBD5">
      <w:pPr>
        <w:pStyle w:val="2"/>
        <w:bidi w:val="0"/>
        <w:jc w:val="left"/>
        <w:rPr>
          <w:rFonts w:hint="eastAsia" w:ascii="仿宋" w:hAnsi="仿宋" w:eastAsia="仿宋" w:cs="仿宋"/>
          <w:color w:val="auto"/>
          <w:lang w:val="en-US" w:eastAsia="zh-CN"/>
        </w:rPr>
      </w:pPr>
      <w:r>
        <w:rPr>
          <w:rFonts w:hint="eastAsia" w:ascii="仿宋" w:hAnsi="仿宋" w:eastAsia="仿宋" w:cs="仿宋"/>
          <w:color w:val="auto"/>
        </w:rPr>
        <w:br w:type="page"/>
      </w:r>
      <w:bookmarkStart w:id="6" w:name="_Toc7682"/>
      <w:bookmarkStart w:id="7" w:name="_Toc15281"/>
      <w:bookmarkStart w:id="8" w:name="_Toc32209"/>
      <w:r>
        <w:rPr>
          <w:rFonts w:hint="eastAsia"/>
          <w:lang w:val="en-US" w:eastAsia="zh-CN"/>
        </w:rPr>
        <w:t>三、其他</w:t>
      </w:r>
      <w:bookmarkEnd w:id="6"/>
      <w:bookmarkEnd w:id="7"/>
      <w:r>
        <w:rPr>
          <w:rFonts w:hint="eastAsia"/>
          <w:lang w:val="en-US" w:eastAsia="zh-CN"/>
        </w:rPr>
        <w:t>问题</w:t>
      </w:r>
      <w:bookmarkEnd w:id="8"/>
    </w:p>
    <w:p w14:paraId="1EC6759E">
      <w:pPr>
        <w:pStyle w:val="3"/>
        <w:numPr>
          <w:ilvl w:val="1"/>
          <w:numId w:val="0"/>
        </w:numPr>
        <w:bidi w:val="0"/>
        <w:ind w:left="420" w:leftChars="0"/>
        <w:rPr>
          <w:rFonts w:hint="default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9" w:name="_Toc21124"/>
      <w:bookmarkStart w:id="10" w:name="_Toc5578"/>
      <w:bookmarkStart w:id="11" w:name="_Toc8287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（一）学生信息录入</w:t>
      </w:r>
      <w:bookmarkEnd w:id="9"/>
      <w:bookmarkEnd w:id="10"/>
      <w:bookmarkEnd w:id="11"/>
    </w:p>
    <w:p w14:paraId="702EE809">
      <w:pPr>
        <w:pStyle w:val="17"/>
        <w:spacing w:line="360" w:lineRule="auto"/>
        <w:ind w:firstLine="560"/>
        <w:jc w:val="left"/>
        <w:rPr>
          <w:rFonts w:hint="default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开展之前，请专管员老师将待考核学生信息名单按照“模板”整理，统一发送至邮箱2581385850@qq.com，设置后，会做邮件回复。</w:t>
      </w:r>
    </w:p>
    <w:p w14:paraId="0DAAFE73">
      <w:pPr>
        <w:pStyle w:val="3"/>
        <w:numPr>
          <w:ilvl w:val="1"/>
          <w:numId w:val="0"/>
        </w:numPr>
        <w:bidi w:val="0"/>
        <w:ind w:left="420" w:leftChars="0"/>
        <w:rPr>
          <w:rFonts w:hint="default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12" w:name="_Toc12243"/>
      <w:bookmarkStart w:id="13" w:name="_Toc20344"/>
      <w:bookmarkStart w:id="14" w:name="_Toc9911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（二）学生信息移除</w:t>
      </w:r>
      <w:bookmarkEnd w:id="12"/>
      <w:bookmarkEnd w:id="13"/>
      <w:bookmarkEnd w:id="14"/>
    </w:p>
    <w:p w14:paraId="14B1E6FE">
      <w:pPr>
        <w:pStyle w:val="17"/>
        <w:spacing w:line="360" w:lineRule="auto"/>
        <w:ind w:firstLine="560"/>
        <w:jc w:val="left"/>
        <w:rPr>
          <w:rFonts w:hint="default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关于入伍、休退学学生移除，请将学生学号、姓名、院系发送至邮箱：2581385850@qq.com，注意标明学校。</w:t>
      </w:r>
    </w:p>
    <w:p w14:paraId="410781E9">
      <w:pPr>
        <w:pStyle w:val="3"/>
        <w:numPr>
          <w:ilvl w:val="1"/>
          <w:numId w:val="0"/>
        </w:numPr>
        <w:bidi w:val="0"/>
        <w:ind w:left="420" w:leftChars="0"/>
        <w:rPr>
          <w:rFonts w:hint="default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15" w:name="_Toc8736"/>
      <w:bookmarkStart w:id="16" w:name="_Toc559"/>
      <w:bookmarkStart w:id="17" w:name="_Toc4947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（三）</w:t>
      </w:r>
      <w:r>
        <w:rPr>
          <w:rFonts w:hint="default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在线答疑</w:t>
      </w:r>
      <w:bookmarkEnd w:id="15"/>
      <w:bookmarkEnd w:id="16"/>
      <w:bookmarkEnd w:id="17"/>
    </w:p>
    <w:p w14:paraId="2CC867EF">
      <w:pPr>
        <w:pStyle w:val="17"/>
        <w:spacing w:line="360" w:lineRule="auto"/>
        <w:ind w:firstLine="560"/>
        <w:jc w:val="left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1.平台“在线客服”答疑。</w:t>
      </w:r>
    </w:p>
    <w:p w14:paraId="4C5F6835">
      <w:pPr>
        <w:rPr>
          <w:color w:val="auto"/>
        </w:rPr>
      </w:pPr>
      <w:r>
        <w:rPr>
          <w:color w:val="auto"/>
        </w:rPr>
        <w:drawing>
          <wp:inline distT="0" distB="0" distL="114300" distR="114300">
            <wp:extent cx="5268595" cy="2985135"/>
            <wp:effectExtent l="0" t="0" r="8255" b="5715"/>
            <wp:docPr id="35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8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382717">
      <w:pPr>
        <w:pStyle w:val="17"/>
        <w:spacing w:line="360" w:lineRule="auto"/>
        <w:ind w:firstLine="560"/>
        <w:jc w:val="left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2.微信群答疑：上海市大学生安全教育专管员群。</w:t>
      </w:r>
    </w:p>
    <w:p w14:paraId="61480F0A">
      <w:pPr>
        <w:jc w:val="center"/>
        <w:rPr>
          <w:rFonts w:hint="default"/>
          <w:color w:val="auto"/>
          <w:lang w:val="en-US" w:eastAsia="zh-CN"/>
        </w:rPr>
      </w:pPr>
    </w:p>
    <w:p w14:paraId="0590E283">
      <w:pPr>
        <w:rPr>
          <w:rFonts w:hint="eastAsia" w:ascii="仿宋" w:hAnsi="仿宋" w:eastAsia="仿宋" w:cs="仿宋"/>
          <w:color w:val="auto"/>
        </w:rPr>
      </w:pPr>
    </w:p>
    <w:p w14:paraId="2E665F06">
      <w:pPr>
        <w:pStyle w:val="2"/>
        <w:bidi w:val="0"/>
        <w:jc w:val="left"/>
        <w:rPr>
          <w:rStyle w:val="15"/>
          <w:rFonts w:hint="eastAsia" w:ascii="黑体" w:hAnsi="黑体" w:cs="黑体"/>
          <w:b/>
          <w:color w:val="auto"/>
          <w:szCs w:val="22"/>
          <w:lang w:val="en-US" w:eastAsia="zh-CN" w:bidi="ar-SA"/>
        </w:rPr>
      </w:pPr>
      <w:bookmarkStart w:id="18" w:name="_Toc23950"/>
      <w:bookmarkStart w:id="19" w:name="_Toc27820"/>
      <w:bookmarkStart w:id="20" w:name="_Toc30430"/>
      <w:r>
        <w:rPr>
          <w:rStyle w:val="15"/>
          <w:rFonts w:hint="eastAsia" w:ascii="黑体" w:hAnsi="黑体" w:cs="黑体"/>
          <w:b/>
          <w:color w:val="auto"/>
          <w:szCs w:val="22"/>
          <w:lang w:val="en-US" w:eastAsia="zh-CN" w:bidi="ar-SA"/>
        </w:rPr>
        <w:t>四、操作指南</w:t>
      </w:r>
      <w:bookmarkEnd w:id="18"/>
    </w:p>
    <w:p w14:paraId="6A092D2F">
      <w:pPr>
        <w:pStyle w:val="3"/>
        <w:numPr>
          <w:ilvl w:val="0"/>
          <w:numId w:val="2"/>
        </w:numPr>
        <w:bidi w:val="0"/>
        <w:ind w:left="0" w:leftChars="0" w:firstLine="420" w:firstLineChars="0"/>
        <w:jc w:val="left"/>
        <w:rPr>
          <w:rFonts w:hint="eastAsia" w:ascii="华文楷体" w:hAnsi="华文楷体" w:eastAsia="华文楷体" w:cs="仿宋"/>
          <w:b/>
          <w:bCs/>
          <w:kern w:val="2"/>
          <w:sz w:val="32"/>
          <w:szCs w:val="32"/>
          <w:lang w:val="en-US" w:eastAsia="zh-CN" w:bidi="ar-SA"/>
        </w:rPr>
      </w:pPr>
      <w:bookmarkStart w:id="21" w:name="_Toc8514"/>
      <w:r>
        <w:rPr>
          <w:rFonts w:hint="eastAsia" w:ascii="华文楷体" w:hAnsi="华文楷体" w:eastAsia="华文楷体" w:cs="仿宋"/>
          <w:b/>
          <w:bCs/>
          <w:kern w:val="2"/>
          <w:sz w:val="32"/>
          <w:szCs w:val="32"/>
          <w:lang w:val="en-US" w:eastAsia="zh-CN" w:bidi="ar-SA"/>
        </w:rPr>
        <w:t>PC端</w:t>
      </w:r>
      <w:bookmarkEnd w:id="19"/>
      <w:bookmarkEnd w:id="20"/>
      <w:bookmarkEnd w:id="21"/>
    </w:p>
    <w:p w14:paraId="1F2468D7">
      <w:pPr>
        <w:pStyle w:val="3"/>
        <w:numPr>
          <w:ilvl w:val="1"/>
          <w:numId w:val="0"/>
        </w:numPr>
        <w:bidi w:val="0"/>
        <w:ind w:left="420" w:leftChars="0"/>
        <w:jc w:val="left"/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22" w:name="_Toc8384"/>
      <w:bookmarkStart w:id="23" w:name="_Toc14004"/>
      <w:bookmarkStart w:id="24" w:name="_Toc927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Step1：登录</w:t>
      </w:r>
      <w:bookmarkEnd w:id="22"/>
      <w:bookmarkEnd w:id="23"/>
      <w:bookmarkEnd w:id="24"/>
    </w:p>
    <w:p w14:paraId="2392341E">
      <w:pPr>
        <w:ind w:left="560"/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kern w:val="28"/>
          <w:sz w:val="28"/>
          <w:szCs w:val="28"/>
          <w:lang w:eastAsia="zh-CN"/>
        </w:rPr>
        <w:t>方式</w:t>
      </w:r>
      <w:r>
        <w:rPr>
          <w:rFonts w:hint="eastAsia" w:ascii="仿宋" w:hAnsi="仿宋" w:eastAsia="仿宋" w:cs="仿宋"/>
          <w:b/>
          <w:bCs/>
          <w:color w:val="auto"/>
          <w:kern w:val="28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：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</w:rPr>
        <w:t>保卫学会网站</w:t>
      </w:r>
    </w:p>
    <w:p w14:paraId="0CF308B2">
      <w:pPr>
        <w:ind w:left="560"/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  <w:t>https://shus.shec.edu.cn</w:t>
      </w:r>
    </w:p>
    <w:p w14:paraId="1A9B3650">
      <w:pPr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1.已绑定手机号：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点击“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本专科登录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”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-输入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手机号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”、“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密码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”。</w:t>
      </w:r>
    </w:p>
    <w:p w14:paraId="3C66C15D">
      <w:pPr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2.未绑定手机号：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点击“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本专科登录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”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-“其他登录方式”-输入单位、账号、密码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。</w:t>
      </w:r>
    </w:p>
    <w:p w14:paraId="7AA8B703">
      <w:pPr>
        <w:jc w:val="center"/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4934585" cy="3181985"/>
            <wp:effectExtent l="42545" t="4445" r="52070" b="901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34585" cy="318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A4955E2">
      <w:pPr>
        <w:ind w:left="560"/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kern w:val="28"/>
          <w:sz w:val="28"/>
          <w:szCs w:val="28"/>
          <w:lang w:eastAsia="zh-CN"/>
        </w:rPr>
        <w:t>方式</w:t>
      </w:r>
      <w:r>
        <w:rPr>
          <w:rFonts w:hint="eastAsia" w:ascii="仿宋" w:hAnsi="仿宋" w:eastAsia="仿宋" w:cs="仿宋"/>
          <w:b/>
          <w:bCs/>
          <w:color w:val="auto"/>
          <w:kern w:val="28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：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</w:rPr>
        <w:t>上海市大学生安全教育在线</w:t>
      </w: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eastAsia="zh-CN"/>
        </w:rPr>
        <w:t>网站</w:t>
      </w:r>
    </w:p>
    <w:p w14:paraId="4BD1FADA">
      <w:pPr>
        <w:ind w:firstLine="560" w:firstLineChars="200"/>
        <w:jc w:val="both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https://shanghaius.mh.chaoxing.com</w:t>
      </w:r>
    </w:p>
    <w:p w14:paraId="3E3D61FE">
      <w:pPr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1.已绑定手机号：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点击“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本专科登录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”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-输入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手机号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”、“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密码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”。</w:t>
      </w:r>
    </w:p>
    <w:p w14:paraId="7A3D88ED">
      <w:pPr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2.未绑定手机号：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点击“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本专科登录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”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-“其他登录方式”-输入单位、账号、密码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。</w:t>
      </w:r>
    </w:p>
    <w:p w14:paraId="572A877C">
      <w:pPr>
        <w:ind w:firstLine="560" w:firstLineChars="200"/>
        <w:jc w:val="both"/>
        <w:rPr>
          <w:color w:val="auto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另外，网站平台新增“积分商城”“安全资讯”“问卷调研”模块，鼓励学生参与互动，了解更多安全资讯，共创安全教育网络教学和标准化考试良好生态。</w:t>
      </w:r>
    </w:p>
    <w:p w14:paraId="52149022">
      <w:pPr>
        <w:pStyle w:val="3"/>
        <w:numPr>
          <w:ilvl w:val="1"/>
          <w:numId w:val="0"/>
        </w:numPr>
        <w:bidi w:val="0"/>
        <w:ind w:left="420" w:leftChars="0"/>
        <w:jc w:val="left"/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25" w:name="_Toc15392"/>
      <w:bookmarkStart w:id="26" w:name="_Toc24234"/>
      <w:bookmarkStart w:id="27" w:name="_Toc26061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Step2：查看学生学习、考试详情</w:t>
      </w:r>
      <w:bookmarkEnd w:id="25"/>
      <w:bookmarkEnd w:id="26"/>
      <w:bookmarkEnd w:id="27"/>
    </w:p>
    <w:p w14:paraId="2655545D">
      <w:pPr>
        <w:ind w:firstLine="560" w:firstLineChars="200"/>
        <w:jc w:val="both"/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打开课程【上海市大学生安全教育（2024级）】。</w:t>
      </w:r>
    </w:p>
    <w:p w14:paraId="2C2029BD">
      <w:pPr>
        <w:jc w:val="both"/>
        <w:rPr>
          <w:rFonts w:hint="eastAsia" w:eastAsiaTheme="minorEastAsia"/>
          <w:color w:val="auto"/>
          <w:lang w:eastAsia="zh-CN"/>
        </w:rPr>
      </w:pPr>
      <w:r>
        <w:drawing>
          <wp:inline distT="0" distB="0" distL="114300" distR="114300">
            <wp:extent cx="5271135" cy="2256155"/>
            <wp:effectExtent l="0" t="0" r="5715" b="10795"/>
            <wp:docPr id="3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25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77AA0F">
      <w:pPr>
        <w:numPr>
          <w:ilvl w:val="0"/>
          <w:numId w:val="3"/>
        </w:numPr>
        <w:bidi w:val="0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bookmarkStart w:id="28" w:name="_Toc31432"/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院系统计</w:t>
      </w:r>
      <w:bookmarkEnd w:id="28"/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。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点击“统计”—支持在线查看和导出“学情统计、学生成绩、学习监控”。</w:t>
      </w:r>
    </w:p>
    <w:p w14:paraId="65EDDF41">
      <w:pP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271770" cy="2240915"/>
            <wp:effectExtent l="0" t="0" r="5080" b="6985"/>
            <wp:docPr id="3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240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F14207">
      <w:pPr>
        <w:numPr>
          <w:ilvl w:val="0"/>
          <w:numId w:val="3"/>
        </w:numPr>
        <w:bidi w:val="0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bookmarkStart w:id="29" w:name="_Toc14586"/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课程报告</w:t>
      </w:r>
      <w:bookmarkEnd w:id="29"/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导出。点击“统计”—“学生成绩”—“一键导出”，在个人空间“收件箱”查看即可。</w:t>
      </w:r>
    </w:p>
    <w:p w14:paraId="686822BE">
      <w:pP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269230" cy="2188845"/>
            <wp:effectExtent l="0" t="0" r="0" b="0"/>
            <wp:docPr id="3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rcRect t="4572" b="3262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188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FCF14B">
      <w:pPr>
        <w:rPr>
          <w:rStyle w:val="15"/>
          <w:rFonts w:hint="eastAsia" w:ascii="仿宋" w:hAnsi="仿宋" w:eastAsia="仿宋" w:cs="仿宋"/>
          <w:color w:val="auto"/>
          <w:lang w:val="en-US" w:eastAsia="zh-CN"/>
        </w:rPr>
      </w:pPr>
      <w:r>
        <w:drawing>
          <wp:inline distT="0" distB="0" distL="114300" distR="114300">
            <wp:extent cx="5269865" cy="2409825"/>
            <wp:effectExtent l="0" t="0" r="6985" b="9525"/>
            <wp:docPr id="3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230" cy="2863215"/>
            <wp:effectExtent l="0" t="0" r="7620" b="13335"/>
            <wp:docPr id="3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863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E94E3F">
      <w:pPr>
        <w:pStyle w:val="3"/>
        <w:numPr>
          <w:ilvl w:val="0"/>
          <w:numId w:val="2"/>
        </w:numPr>
        <w:bidi w:val="0"/>
        <w:ind w:left="0" w:leftChars="0" w:firstLine="420" w:firstLineChars="0"/>
        <w:jc w:val="left"/>
        <w:rPr>
          <w:rFonts w:hint="eastAsia" w:ascii="华文楷体" w:hAnsi="华文楷体" w:eastAsia="华文楷体" w:cs="仿宋"/>
          <w:b/>
          <w:bCs/>
          <w:kern w:val="2"/>
          <w:sz w:val="32"/>
          <w:szCs w:val="32"/>
          <w:lang w:val="en-US" w:eastAsia="zh-CN" w:bidi="ar-SA"/>
        </w:rPr>
      </w:pPr>
      <w:bookmarkStart w:id="30" w:name="_Toc11873"/>
      <w:bookmarkStart w:id="31" w:name="_Toc26602"/>
      <w:bookmarkStart w:id="32" w:name="_Toc15633"/>
      <w:r>
        <w:rPr>
          <w:rFonts w:hint="eastAsia" w:ascii="华文楷体" w:hAnsi="华文楷体" w:eastAsia="华文楷体" w:cs="仿宋"/>
          <w:b/>
          <w:bCs/>
          <w:kern w:val="2"/>
          <w:sz w:val="32"/>
          <w:szCs w:val="32"/>
          <w:lang w:val="en-US" w:eastAsia="zh-CN" w:bidi="ar-SA"/>
        </w:rPr>
        <w:t>移动端</w:t>
      </w:r>
      <w:bookmarkEnd w:id="30"/>
    </w:p>
    <w:bookmarkEnd w:id="31"/>
    <w:bookmarkEnd w:id="32"/>
    <w:p w14:paraId="54772B0D">
      <w:pPr>
        <w:pStyle w:val="3"/>
        <w:numPr>
          <w:ilvl w:val="1"/>
          <w:numId w:val="0"/>
        </w:numPr>
        <w:bidi w:val="0"/>
        <w:ind w:left="420" w:leftChars="0"/>
        <w:jc w:val="left"/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33" w:name="_Toc25311"/>
      <w:bookmarkStart w:id="34" w:name="_Toc9852"/>
      <w:bookmarkStart w:id="35" w:name="_Toc20189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Step1：下载</w:t>
      </w:r>
      <w:bookmarkEnd w:id="33"/>
      <w:bookmarkEnd w:id="34"/>
      <w:bookmarkEnd w:id="35"/>
    </w:p>
    <w:p w14:paraId="77F4BFB1">
      <w:pPr>
        <w:ind w:firstLine="560" w:firstLineChars="200"/>
        <w:jc w:val="both"/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扫描下方二维码或者应用市场搜索，下载学习通App并安装。</w:t>
      </w:r>
    </w:p>
    <w:p w14:paraId="419AA688">
      <w:pPr>
        <w:jc w:val="center"/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440180" cy="1370330"/>
            <wp:effectExtent l="42545" t="4445" r="60325" b="92075"/>
            <wp:docPr id="4" name="图片 4" descr="0b801bb486b73c5224be146bb73f0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b801bb486b73c5224be146bb73f0ad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40180" cy="1370330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FB73206">
      <w:pPr>
        <w:pStyle w:val="3"/>
        <w:numPr>
          <w:ilvl w:val="1"/>
          <w:numId w:val="0"/>
        </w:numPr>
        <w:bidi w:val="0"/>
        <w:ind w:left="420" w:leftChars="0"/>
        <w:jc w:val="left"/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36" w:name="_Toc28380"/>
      <w:bookmarkStart w:id="37" w:name="_Toc24626"/>
      <w:bookmarkStart w:id="38" w:name="_Toc11032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Step2：登录</w:t>
      </w:r>
      <w:bookmarkEnd w:id="36"/>
      <w:bookmarkEnd w:id="37"/>
      <w:bookmarkEnd w:id="38"/>
    </w:p>
    <w:p w14:paraId="32DDF227">
      <w:pPr>
        <w:ind w:firstLine="560" w:firstLineChars="200"/>
        <w:jc w:val="both"/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8"/>
          <w:sz w:val="28"/>
          <w:szCs w:val="28"/>
          <w:lang w:val="en-US" w:eastAsia="zh-CN"/>
        </w:rPr>
        <w:t>打开APP,点击左上角头像进入登录页面。</w:t>
      </w:r>
    </w:p>
    <w:p w14:paraId="7831A732">
      <w:pPr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1.已绑定手机号：输入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手机号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”、“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密码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”。</w:t>
      </w:r>
    </w:p>
    <w:p w14:paraId="7889BEC6">
      <w:pPr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color w:val="auto"/>
          <w:kern w:val="28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2.未绑定手机号：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点击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val="en-US" w:eastAsia="zh-CN"/>
        </w:rPr>
        <w:t>“其他登录方式”-输入单位、账号、密码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。</w:t>
      </w:r>
    </w:p>
    <w:p w14:paraId="14146D62">
      <w:pPr>
        <w:jc w:val="center"/>
        <w:rPr>
          <w:rFonts w:hint="eastAsia" w:ascii="仿宋" w:hAnsi="仿宋" w:eastAsia="仿宋" w:cs="仿宋"/>
          <w:color w:val="auto"/>
          <w:lang w:eastAsia="zh-CN"/>
        </w:rPr>
      </w:pP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724025" cy="3060065"/>
            <wp:effectExtent l="42545" t="4445" r="43180" b="97790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306006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  <w:lang w:eastAsia="zh-CN"/>
        </w:rPr>
        <w:drawing>
          <wp:inline distT="0" distB="0" distL="114300" distR="114300">
            <wp:extent cx="1721485" cy="3060065"/>
            <wp:effectExtent l="70485" t="83820" r="74930" b="94615"/>
            <wp:docPr id="28" name="图片 28" descr="efd9ca471d540e84da23a2bac2fc2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efd9ca471d540e84da23a2bac2fc2f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721485" cy="306006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34B9DF7">
      <w:pPr>
        <w:pStyle w:val="17"/>
        <w:spacing w:line="360" w:lineRule="auto"/>
        <w:ind w:firstLine="560"/>
        <w:jc w:val="left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登录后，点击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【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我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】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-【课程】-【上海市大学生安全教育（2024级）】，进入课程空间，进行查看学生学习考试情况。</w:t>
      </w:r>
    </w:p>
    <w:p w14:paraId="46A9BEBB">
      <w:pPr>
        <w:pStyle w:val="17"/>
        <w:spacing w:line="360" w:lineRule="auto"/>
        <w:ind w:left="0" w:leftChars="0" w:firstLine="0" w:firstLineChars="0"/>
        <w:jc w:val="center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color w:val="auto"/>
        </w:rPr>
        <w:drawing>
          <wp:inline distT="0" distB="0" distL="114300" distR="114300">
            <wp:extent cx="1502410" cy="3239770"/>
            <wp:effectExtent l="0" t="0" r="2540" b="17780"/>
            <wp:docPr id="1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02410" cy="323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auto"/>
          <w:lang w:val="en-US" w:eastAsia="zh-CN"/>
        </w:rPr>
        <w:t xml:space="preserve"> </w:t>
      </w:r>
      <w:r>
        <w:rPr>
          <w:color w:val="auto"/>
        </w:rPr>
        <w:drawing>
          <wp:inline distT="0" distB="0" distL="114300" distR="114300">
            <wp:extent cx="1499870" cy="3239770"/>
            <wp:effectExtent l="0" t="0" r="5080" b="1778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99870" cy="323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2833DF">
      <w:pPr>
        <w:pStyle w:val="3"/>
        <w:numPr>
          <w:ilvl w:val="1"/>
          <w:numId w:val="0"/>
        </w:numPr>
        <w:bidi w:val="0"/>
        <w:ind w:left="420" w:leftChars="0"/>
        <w:jc w:val="left"/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</w:pPr>
      <w:bookmarkStart w:id="39" w:name="_Toc14727"/>
      <w:bookmarkStart w:id="40" w:name="_Toc28458"/>
      <w:bookmarkStart w:id="41" w:name="_Toc9780"/>
      <w:r>
        <w:rPr>
          <w:rFonts w:hint="eastAsia" w:ascii="华文楷体" w:hAnsi="华文楷体" w:eastAsia="华文楷体" w:cs="仿宋"/>
          <w:b w:val="0"/>
          <w:bCs w:val="0"/>
          <w:kern w:val="2"/>
          <w:sz w:val="32"/>
          <w:szCs w:val="32"/>
          <w:lang w:val="en-US" w:eastAsia="zh-CN" w:bidi="ar-SA"/>
        </w:rPr>
        <w:t>Step3：查看学习、考试详情</w:t>
      </w:r>
      <w:bookmarkEnd w:id="39"/>
      <w:bookmarkEnd w:id="40"/>
      <w:bookmarkEnd w:id="41"/>
    </w:p>
    <w:p w14:paraId="0134EC70">
      <w:pPr>
        <w:pStyle w:val="17"/>
        <w:spacing w:line="360" w:lineRule="auto"/>
        <w:ind w:firstLine="560"/>
        <w:jc w:val="left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点击【考试】，可看不同院系试卷发放数、提交数，无需批阅，系统自动阅卷。</w:t>
      </w:r>
    </w:p>
    <w:p w14:paraId="3D5422BA">
      <w:pPr>
        <w:pStyle w:val="17"/>
        <w:spacing w:line="360" w:lineRule="auto"/>
        <w:ind w:left="0" w:leftChars="0" w:firstLine="0" w:firstLineChars="0"/>
        <w:jc w:val="center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618615" cy="2879725"/>
            <wp:effectExtent l="42545" t="4445" r="53340" b="87630"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18615" cy="287972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620520" cy="2879725"/>
            <wp:effectExtent l="42545" t="4445" r="51435" b="8763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620520" cy="287972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608455" cy="2879725"/>
            <wp:effectExtent l="42545" t="4445" r="44450" b="87630"/>
            <wp:docPr id="1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608455" cy="287972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D5F4B73">
      <w:pPr>
        <w:pStyle w:val="17"/>
        <w:spacing w:line="360" w:lineRule="auto"/>
        <w:ind w:firstLine="560"/>
        <w:jc w:val="left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选择【统计】，可查看不同院系的学习详情、考试成绩分析。</w:t>
      </w:r>
    </w:p>
    <w:p w14:paraId="55D0C908">
      <w:pPr>
        <w:pStyle w:val="17"/>
        <w:spacing w:line="360" w:lineRule="auto"/>
        <w:ind w:left="0" w:leftChars="0" w:firstLine="0" w:firstLineChars="0"/>
        <w:jc w:val="center"/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611630" cy="2879725"/>
            <wp:effectExtent l="42545" t="4445" r="60325" b="87630"/>
            <wp:docPr id="4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8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11630" cy="287972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610360" cy="2879725"/>
            <wp:effectExtent l="42545" t="4445" r="61595" b="87630"/>
            <wp:docPr id="4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10360" cy="287972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</w:rPr>
        <w:drawing>
          <wp:inline distT="0" distB="0" distL="114300" distR="114300">
            <wp:extent cx="1615440" cy="2879725"/>
            <wp:effectExtent l="42545" t="4445" r="56515" b="87630"/>
            <wp:docPr id="4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10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615440" cy="2879725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BC0B8BD">
      <w:pPr>
        <w:pStyle w:val="1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2" w:firstLineChars="200"/>
        <w:jc w:val="left"/>
        <w:textAlignment w:val="auto"/>
        <w:rPr>
          <w:rFonts w:hint="eastAsia" w:ascii="仿宋" w:hAnsi="仿宋" w:eastAsia="仿宋" w:cs="仿宋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  <w:lang w:val="en-US" w:eastAsia="zh-CN"/>
        </w:rPr>
        <w:t>注意：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lang w:val="en-US" w:eastAsia="zh-CN"/>
        </w:rPr>
        <w:t>通过下拉，可切换院系。</w:t>
      </w:r>
    </w:p>
    <w:p w14:paraId="2E46BD17">
      <w:pPr>
        <w:rPr>
          <w:rFonts w:hint="default" w:ascii="仿宋" w:hAnsi="仿宋" w:eastAsia="仿宋" w:cs="仿宋"/>
          <w:color w:val="auto"/>
          <w:sz w:val="28"/>
          <w:szCs w:val="28"/>
          <w:highlight w:val="none"/>
          <w:lang w:val="en-US" w:eastAsia="zh-CN"/>
        </w:rPr>
      </w:pPr>
    </w:p>
    <w:sectPr>
      <w:footerReference r:id="rId4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074FD75-7881-4596-B585-CA556AC23BC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  <w:embedRegular r:id="rId2" w:fontKey="{625C8A86-7283-4768-BD25-5FB93214E3B2}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  <w:embedRegular r:id="rId3" w:fontKey="{EF98D98A-99AC-44E6-AB8D-7FC410A2532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03ABF7CF-C05D-4DC1-9825-87A43AF94DAF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7C730A7B-2B16-4E19-BEEF-4E8CB272FDA1}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6" w:fontKey="{C72D01DB-0835-4F29-9262-60ADE49F3AF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9ABCDB"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1" name="文本框 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84D479">
                          <w:pPr>
                            <w:pStyle w:val="8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HjWXXc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884D479">
                    <w:pPr>
                      <w:pStyle w:val="8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537472"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DA88704">
                          <w:pPr>
                            <w:pStyle w:val="8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AOHoxAgAAYw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rADh6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DA88704">
                    <w:pPr>
                      <w:pStyle w:val="8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69A5B9"/>
    <w:multiLevelType w:val="singleLevel"/>
    <w:tmpl w:val="0B69A5B9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19469038"/>
    <w:multiLevelType w:val="multilevel"/>
    <w:tmpl w:val="19469038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  <w:lvl w:ilvl="1" w:tentative="0">
      <w:start w:val="1"/>
      <w:numFmt w:val="decimal"/>
      <w:pStyle w:val="3"/>
      <w:suff w:val="nothing"/>
      <w:lvlText w:val="%2．"/>
      <w:lvlJc w:val="left"/>
      <w:pPr>
        <w:ind w:left="0" w:firstLine="420"/>
      </w:pPr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pPr>
        <w:ind w:left="0" w:firstLine="42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420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420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420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420"/>
      </w:pPr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pPr>
        <w:ind w:left="0" w:firstLine="420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420"/>
      </w:pPr>
      <w:rPr>
        <w:rFonts w:hint="eastAsia"/>
      </w:rPr>
    </w:lvl>
  </w:abstractNum>
  <w:abstractNum w:abstractNumId="2">
    <w:nsid w:val="7E697C0B"/>
    <w:multiLevelType w:val="singleLevel"/>
    <w:tmpl w:val="7E697C0B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2ZmNhOGNkNmI5NzIzMzNmOTlhYTE4Y2VkYWE3MjQifQ=="/>
  </w:docVars>
  <w:rsids>
    <w:rsidRoot w:val="53EF0022"/>
    <w:rsid w:val="004315C9"/>
    <w:rsid w:val="00F54AB9"/>
    <w:rsid w:val="01084EDF"/>
    <w:rsid w:val="050D2A9B"/>
    <w:rsid w:val="05EC1A10"/>
    <w:rsid w:val="06635447"/>
    <w:rsid w:val="085A7AA5"/>
    <w:rsid w:val="090344FA"/>
    <w:rsid w:val="09CD7CE8"/>
    <w:rsid w:val="0B2475A5"/>
    <w:rsid w:val="0B3B1170"/>
    <w:rsid w:val="0C55767B"/>
    <w:rsid w:val="0CDE1F7A"/>
    <w:rsid w:val="0DE8284B"/>
    <w:rsid w:val="0E2D2940"/>
    <w:rsid w:val="0E582220"/>
    <w:rsid w:val="0F2F4AC3"/>
    <w:rsid w:val="0FAC7508"/>
    <w:rsid w:val="104E2492"/>
    <w:rsid w:val="11275AAC"/>
    <w:rsid w:val="12271EF6"/>
    <w:rsid w:val="12306993"/>
    <w:rsid w:val="124E09CB"/>
    <w:rsid w:val="12667959"/>
    <w:rsid w:val="138A3C22"/>
    <w:rsid w:val="149F02FE"/>
    <w:rsid w:val="14B24FC9"/>
    <w:rsid w:val="150D232D"/>
    <w:rsid w:val="16393ED4"/>
    <w:rsid w:val="17173305"/>
    <w:rsid w:val="184A6729"/>
    <w:rsid w:val="18E85C3B"/>
    <w:rsid w:val="197440A1"/>
    <w:rsid w:val="19AC57A0"/>
    <w:rsid w:val="19B1190F"/>
    <w:rsid w:val="19CA023E"/>
    <w:rsid w:val="19FA19AA"/>
    <w:rsid w:val="1BCA6C6B"/>
    <w:rsid w:val="1D056901"/>
    <w:rsid w:val="1D1D1086"/>
    <w:rsid w:val="1DAF582D"/>
    <w:rsid w:val="1F0E3F1D"/>
    <w:rsid w:val="1F501B6A"/>
    <w:rsid w:val="1FDB6A27"/>
    <w:rsid w:val="20313609"/>
    <w:rsid w:val="205C4090"/>
    <w:rsid w:val="208B3AD4"/>
    <w:rsid w:val="20D836C3"/>
    <w:rsid w:val="21A674EE"/>
    <w:rsid w:val="22081CFD"/>
    <w:rsid w:val="22B33554"/>
    <w:rsid w:val="22B55EE0"/>
    <w:rsid w:val="22BB4FC2"/>
    <w:rsid w:val="22E92F75"/>
    <w:rsid w:val="22EC5DA7"/>
    <w:rsid w:val="2320113A"/>
    <w:rsid w:val="237946D0"/>
    <w:rsid w:val="247F7772"/>
    <w:rsid w:val="27255BC6"/>
    <w:rsid w:val="278307A4"/>
    <w:rsid w:val="27C3106C"/>
    <w:rsid w:val="27EB500F"/>
    <w:rsid w:val="27FE403C"/>
    <w:rsid w:val="28A62C94"/>
    <w:rsid w:val="29B7632E"/>
    <w:rsid w:val="2A27165A"/>
    <w:rsid w:val="2A614B6C"/>
    <w:rsid w:val="2C731907"/>
    <w:rsid w:val="2C7D1A05"/>
    <w:rsid w:val="2DA618BF"/>
    <w:rsid w:val="2DB92C27"/>
    <w:rsid w:val="2E34422A"/>
    <w:rsid w:val="2E5968C9"/>
    <w:rsid w:val="2EFA2361"/>
    <w:rsid w:val="2FD51B4D"/>
    <w:rsid w:val="30EC426D"/>
    <w:rsid w:val="311E69FB"/>
    <w:rsid w:val="31EB32DE"/>
    <w:rsid w:val="34F333F3"/>
    <w:rsid w:val="35EF2E26"/>
    <w:rsid w:val="36621E03"/>
    <w:rsid w:val="36930E76"/>
    <w:rsid w:val="37C43630"/>
    <w:rsid w:val="385C38AA"/>
    <w:rsid w:val="38BF1BE0"/>
    <w:rsid w:val="38C2308B"/>
    <w:rsid w:val="391B1219"/>
    <w:rsid w:val="396D419D"/>
    <w:rsid w:val="3A7E568E"/>
    <w:rsid w:val="3AC23CF0"/>
    <w:rsid w:val="3BD148F1"/>
    <w:rsid w:val="3C21780F"/>
    <w:rsid w:val="3C647B27"/>
    <w:rsid w:val="3D60013F"/>
    <w:rsid w:val="3D745DF1"/>
    <w:rsid w:val="3E482D92"/>
    <w:rsid w:val="3EC81ABF"/>
    <w:rsid w:val="3F064ABF"/>
    <w:rsid w:val="3F4415A4"/>
    <w:rsid w:val="3FBC071E"/>
    <w:rsid w:val="40165C9A"/>
    <w:rsid w:val="40681530"/>
    <w:rsid w:val="40970E8F"/>
    <w:rsid w:val="417D4BCA"/>
    <w:rsid w:val="42DF5FDB"/>
    <w:rsid w:val="42E626C6"/>
    <w:rsid w:val="43CB252C"/>
    <w:rsid w:val="44420F54"/>
    <w:rsid w:val="44E70555"/>
    <w:rsid w:val="455308E0"/>
    <w:rsid w:val="493722C9"/>
    <w:rsid w:val="49AD13F3"/>
    <w:rsid w:val="49B760FE"/>
    <w:rsid w:val="49E4744C"/>
    <w:rsid w:val="4A87620C"/>
    <w:rsid w:val="4AAD6A88"/>
    <w:rsid w:val="4B2143D9"/>
    <w:rsid w:val="4C1A655D"/>
    <w:rsid w:val="4C4E01D9"/>
    <w:rsid w:val="4C6E205B"/>
    <w:rsid w:val="4CFA61C1"/>
    <w:rsid w:val="4D5948E8"/>
    <w:rsid w:val="4DD61D7F"/>
    <w:rsid w:val="4E8D672B"/>
    <w:rsid w:val="51652522"/>
    <w:rsid w:val="52557AA5"/>
    <w:rsid w:val="53EF0022"/>
    <w:rsid w:val="56E73B5D"/>
    <w:rsid w:val="576D7E1A"/>
    <w:rsid w:val="5795415D"/>
    <w:rsid w:val="59B915A4"/>
    <w:rsid w:val="5A416278"/>
    <w:rsid w:val="5B082F3A"/>
    <w:rsid w:val="5B3300DF"/>
    <w:rsid w:val="5D4242D2"/>
    <w:rsid w:val="5F124EC9"/>
    <w:rsid w:val="5F457382"/>
    <w:rsid w:val="5FF81203"/>
    <w:rsid w:val="602667C2"/>
    <w:rsid w:val="61D546FB"/>
    <w:rsid w:val="63DC6C89"/>
    <w:rsid w:val="63F53672"/>
    <w:rsid w:val="644347AD"/>
    <w:rsid w:val="65425B0B"/>
    <w:rsid w:val="6577158A"/>
    <w:rsid w:val="66430205"/>
    <w:rsid w:val="683926A8"/>
    <w:rsid w:val="686B0A79"/>
    <w:rsid w:val="693A27EE"/>
    <w:rsid w:val="696E1FFB"/>
    <w:rsid w:val="6A1D0044"/>
    <w:rsid w:val="6A5003A6"/>
    <w:rsid w:val="6B94223A"/>
    <w:rsid w:val="6BDA7CFF"/>
    <w:rsid w:val="6CA05561"/>
    <w:rsid w:val="6CBD5C4D"/>
    <w:rsid w:val="6CD56718"/>
    <w:rsid w:val="6CEC6D16"/>
    <w:rsid w:val="6D0A2C8A"/>
    <w:rsid w:val="6D1B7EEF"/>
    <w:rsid w:val="6D6B63D3"/>
    <w:rsid w:val="6DD94729"/>
    <w:rsid w:val="6E6B6738"/>
    <w:rsid w:val="6E8E622C"/>
    <w:rsid w:val="6FE00C23"/>
    <w:rsid w:val="708955CA"/>
    <w:rsid w:val="70E35B12"/>
    <w:rsid w:val="71593885"/>
    <w:rsid w:val="72DD23A4"/>
    <w:rsid w:val="737D7FB2"/>
    <w:rsid w:val="73A70454"/>
    <w:rsid w:val="73FB328A"/>
    <w:rsid w:val="751F3C7D"/>
    <w:rsid w:val="75743840"/>
    <w:rsid w:val="75BC38EB"/>
    <w:rsid w:val="76741543"/>
    <w:rsid w:val="76F325C3"/>
    <w:rsid w:val="77DF68DB"/>
    <w:rsid w:val="78143D4C"/>
    <w:rsid w:val="788B7074"/>
    <w:rsid w:val="78DE6088"/>
    <w:rsid w:val="79020895"/>
    <w:rsid w:val="79274244"/>
    <w:rsid w:val="79301FDC"/>
    <w:rsid w:val="79620173"/>
    <w:rsid w:val="7A3E3B12"/>
    <w:rsid w:val="7B362683"/>
    <w:rsid w:val="7C687B7C"/>
    <w:rsid w:val="7D270E06"/>
    <w:rsid w:val="7DAC22FC"/>
    <w:rsid w:val="7F860F51"/>
    <w:rsid w:val="7FE61670"/>
    <w:rsid w:val="BBFD02F3"/>
    <w:rsid w:val="FD778483"/>
    <w:rsid w:val="FFE98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黑体" w:asciiTheme="minorAscii" w:hAnsiTheme="minorAscii"/>
      <w:b/>
      <w:kern w:val="44"/>
      <w:sz w:val="32"/>
    </w:rPr>
  </w:style>
  <w:style w:type="paragraph" w:styleId="3">
    <w:name w:val="heading 2"/>
    <w:basedOn w:val="1"/>
    <w:next w:val="1"/>
    <w:link w:val="16"/>
    <w:unhideWhenUsed/>
    <w:qFormat/>
    <w:uiPriority w:val="0"/>
    <w:pPr>
      <w:keepNext/>
      <w:keepLines/>
      <w:numPr>
        <w:ilvl w:val="1"/>
        <w:numId w:val="1"/>
      </w:numPr>
      <w:tabs>
        <w:tab w:val="left" w:pos="1440"/>
      </w:tabs>
      <w:spacing w:before="260" w:after="260" w:line="416" w:lineRule="auto"/>
      <w:jc w:val="left"/>
      <w:outlineLvl w:val="1"/>
    </w:pPr>
    <w:rPr>
      <w:rFonts w:ascii="Arial" w:hAnsi="Arial" w:eastAsia="宋体"/>
      <w:b/>
      <w:bCs/>
      <w:sz w:val="24"/>
      <w:szCs w:val="32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4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ody Text"/>
    <w:basedOn w:val="1"/>
    <w:qFormat/>
    <w:uiPriority w:val="0"/>
    <w:rPr>
      <w:sz w:val="30"/>
      <w:szCs w:val="30"/>
    </w:rPr>
  </w:style>
  <w:style w:type="paragraph" w:styleId="7">
    <w:name w:val="toc 3"/>
    <w:basedOn w:val="1"/>
    <w:next w:val="1"/>
    <w:qFormat/>
    <w:uiPriority w:val="0"/>
    <w:pPr>
      <w:ind w:left="840" w:leftChars="4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toc 1"/>
    <w:basedOn w:val="1"/>
    <w:next w:val="1"/>
    <w:qFormat/>
    <w:uiPriority w:val="0"/>
  </w:style>
  <w:style w:type="paragraph" w:styleId="11">
    <w:name w:val="toc 2"/>
    <w:basedOn w:val="1"/>
    <w:next w:val="1"/>
    <w:qFormat/>
    <w:uiPriority w:val="0"/>
    <w:pPr>
      <w:ind w:left="420" w:leftChars="200"/>
    </w:p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标题 1 Char"/>
    <w:link w:val="2"/>
    <w:qFormat/>
    <w:uiPriority w:val="0"/>
    <w:rPr>
      <w:rFonts w:eastAsia="黑体" w:asciiTheme="minorAscii" w:hAnsiTheme="minorAscii"/>
      <w:b/>
      <w:kern w:val="44"/>
      <w:sz w:val="32"/>
    </w:rPr>
  </w:style>
  <w:style w:type="character" w:customStyle="1" w:styleId="16">
    <w:name w:val="标题 2 Char2"/>
    <w:link w:val="3"/>
    <w:qFormat/>
    <w:uiPriority w:val="0"/>
    <w:rPr>
      <w:rFonts w:ascii="Arial" w:hAnsi="Arial" w:eastAsia="宋体"/>
      <w:b/>
      <w:bCs/>
      <w:kern w:val="2"/>
      <w:sz w:val="24"/>
      <w:szCs w:val="32"/>
    </w:rPr>
  </w:style>
  <w:style w:type="paragraph" w:customStyle="1" w:styleId="17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0" Type="http://schemas.openxmlformats.org/officeDocument/2006/relationships/fontTable" Target="fontTable.xml"/><Relationship Id="rId3" Type="http://schemas.openxmlformats.org/officeDocument/2006/relationships/footer" Target="footer1.xml"/><Relationship Id="rId29" Type="http://schemas.openxmlformats.org/officeDocument/2006/relationships/numbering" Target="numbering.xml"/><Relationship Id="rId28" Type="http://schemas.openxmlformats.org/officeDocument/2006/relationships/customXml" Target="../customXml/item1.xml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png"/><Relationship Id="rId17" Type="http://schemas.openxmlformats.org/officeDocument/2006/relationships/image" Target="media/image12.jpe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1235</Words>
  <Characters>1464</Characters>
  <Lines>0</Lines>
  <Paragraphs>0</Paragraphs>
  <TotalTime>2</TotalTime>
  <ScaleCrop>false</ScaleCrop>
  <LinksUpToDate>false</LinksUpToDate>
  <CharactersWithSpaces>1520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2019-09-25T21:59:00Z</dcterms:created>
  <dc:creator>pp</dc:creator>
  <cp:lastModifiedBy>~闪~</cp:lastModifiedBy>
  <dcterms:modified xsi:type="dcterms:W3CDTF">2024-12-11T09:02:29Z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0AAFBBF2B37A42A4BA3D4DC4B00854F8</vt:lpwstr>
  </property>
</Properties>
</file>