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394AA1">
      <w:pPr>
        <w:pStyle w:val="2"/>
        <w:spacing w:line="360" w:lineRule="auto"/>
        <w:rPr>
          <w:rFonts w:ascii="Times New Roman" w:hAnsi="Times New Roman" w:eastAsia="仿宋" w:cs="Times New Roman"/>
          <w:sz w:val="24"/>
          <w:szCs w:val="24"/>
        </w:rPr>
      </w:pPr>
      <w:bookmarkStart w:id="0" w:name="OLE_LINK1"/>
      <w:r>
        <w:rPr>
          <w:rFonts w:ascii="微软雅黑" w:hAnsi="微软雅黑" w:eastAsia="微软雅黑" w:cs="微软雅黑"/>
          <w:spacing w:val="3"/>
          <w:sz w:val="44"/>
          <w:szCs w:val="44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ascii="微软雅黑" w:hAnsi="微软雅黑" w:eastAsia="微软雅黑" w:cs="微软雅黑"/>
          <w:spacing w:val="3"/>
          <w:sz w:val="44"/>
          <w:szCs w:val="44"/>
          <w:lang w:val="en-US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4</w:t>
      </w:r>
      <w:r>
        <w:rPr>
          <w:rFonts w:ascii="微软雅黑" w:hAnsi="微软雅黑" w:eastAsia="微软雅黑" w:cs="微软雅黑"/>
          <w:spacing w:val="2"/>
          <w:sz w:val="44"/>
          <w:szCs w:val="44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-</w:t>
      </w:r>
      <w:r>
        <w:rPr>
          <w:rFonts w:ascii="微软雅黑" w:hAnsi="微软雅黑" w:eastAsia="微软雅黑" w:cs="微软雅黑"/>
          <w:spacing w:val="3"/>
          <w:sz w:val="44"/>
          <w:szCs w:val="44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ascii="微软雅黑" w:hAnsi="微软雅黑" w:eastAsia="微软雅黑" w:cs="微软雅黑"/>
          <w:spacing w:val="3"/>
          <w:sz w:val="44"/>
          <w:szCs w:val="44"/>
          <w:lang w:val="en-US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5</w:t>
      </w:r>
      <w:r>
        <w:rPr>
          <w:rFonts w:ascii="微软雅黑" w:hAnsi="微软雅黑" w:eastAsia="微软雅黑" w:cs="微软雅黑"/>
          <w:spacing w:val="2"/>
          <w:sz w:val="44"/>
          <w:szCs w:val="44"/>
        </w:rPr>
        <w:t xml:space="preserve"> </w:t>
      </w:r>
      <w:r>
        <w:rPr>
          <w:rFonts w:ascii="微软雅黑" w:hAnsi="微软雅黑" w:eastAsia="微软雅黑" w:cs="微软雅黑"/>
          <w:spacing w:val="4"/>
          <w:sz w:val="44"/>
          <w:szCs w:val="44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年度上海市大学生安全</w:t>
      </w:r>
      <w:r>
        <w:rPr>
          <w:rFonts w:ascii="微软雅黑" w:hAnsi="微软雅黑" w:eastAsia="微软雅黑" w:cs="微软雅黑"/>
          <w:spacing w:val="3"/>
          <w:sz w:val="44"/>
          <w:szCs w:val="44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教育在线</w:t>
      </w:r>
      <w:r>
        <w:rPr>
          <w:rFonts w:ascii="微软雅黑" w:hAnsi="微软雅黑" w:eastAsia="微软雅黑" w:cs="微软雅黑"/>
          <w:spacing w:val="2"/>
          <w:sz w:val="44"/>
          <w:szCs w:val="44"/>
        </w:rPr>
        <w:t xml:space="preserve"> </w:t>
      </w:r>
      <w:r>
        <w:rPr>
          <w:rFonts w:ascii="微软雅黑" w:hAnsi="微软雅黑" w:eastAsia="微软雅黑" w:cs="微软雅黑"/>
          <w:spacing w:val="1"/>
          <w:sz w:val="21"/>
          <w:szCs w:val="21"/>
          <w14:textOutline w14:w="4013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学生手册-精简版</w:t>
      </w:r>
      <w:bookmarkStart w:id="5" w:name="_GoBack"/>
      <w:bookmarkEnd w:id="5"/>
    </w:p>
    <w:p w14:paraId="5E355B3D">
      <w:pPr>
        <w:autoSpaceDE/>
        <w:autoSpaceDN/>
        <w:spacing w:line="360" w:lineRule="exact"/>
        <w:rPr>
          <w:rFonts w:ascii="Times New Roman" w:hAnsi="Times New Roman" w:eastAsia="仿宋_GB2312" w:cs="Times New Roman"/>
          <w:b/>
          <w:bCs/>
          <w:sz w:val="36"/>
          <w:szCs w:val="36"/>
          <w:lang w:val="en-US"/>
        </w:rPr>
      </w:pPr>
      <w:r>
        <w:rPr>
          <w:rFonts w:hint="eastAsia" w:ascii="Times New Roman" w:hAnsi="Times New Roman" w:eastAsia="仿宋_GB2312" w:cs="Times New Roman"/>
          <w:b/>
          <w:bCs/>
          <w:sz w:val="36"/>
          <w:szCs w:val="36"/>
          <w:lang w:val="en-US"/>
        </w:rPr>
        <w:t>PC端</w:t>
      </w:r>
    </w:p>
    <w:tbl>
      <w:tblPr>
        <w:tblStyle w:val="5"/>
        <w:tblW w:w="49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6"/>
        <w:gridCol w:w="10148"/>
      </w:tblGrid>
      <w:tr w14:paraId="326A9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5" w:hRule="atLeast"/>
        </w:trPr>
        <w:tc>
          <w:tcPr>
            <w:tcW w:w="251" w:type="pct"/>
            <w:vAlign w:val="center"/>
          </w:tcPr>
          <w:p w14:paraId="0391F3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bookmarkStart w:id="1" w:name="OLE_LINK5"/>
          </w:p>
          <w:p w14:paraId="465447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登</w:t>
            </w:r>
          </w:p>
          <w:p w14:paraId="5A962D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  <w:p w14:paraId="65B664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录</w:t>
            </w:r>
          </w:p>
        </w:tc>
        <w:tc>
          <w:tcPr>
            <w:tcW w:w="4748" w:type="pct"/>
            <w:vAlign w:val="center"/>
          </w:tcPr>
          <w:p w14:paraId="7B26338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访问上海高校保卫网</w:t>
            </w:r>
            <w:r>
              <w:fldChar w:fldCharType="begin"/>
            </w:r>
            <w:r>
              <w:instrText xml:space="preserve"> HYPERLINK "https://shus.shec.edu.cn/" </w:instrText>
            </w:r>
            <w:r>
              <w:fldChar w:fldCharType="separate"/>
            </w:r>
            <w:r>
              <w:rPr>
                <w:rStyle w:val="7"/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https://shus.shec.edu.cn</w:t>
            </w:r>
            <w:r>
              <w:rPr>
                <w:rStyle w:val="7"/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，点击“上海市大学生安全教育在线（学习与考试）”，或访问上海市大学生安全教育在线</w:t>
            </w:r>
            <w:r>
              <w:rPr>
                <w:rStyle w:val="7"/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Style w:val="7"/>
                <w:rFonts w:hint="eastAsia"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https://shanghaius.mh.chaoxing.com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。</w:t>
            </w:r>
          </w:p>
          <w:p w14:paraId="63FFF4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1"/>
                <w:szCs w:val="21"/>
                <w:lang w:val="en-US"/>
              </w:rPr>
              <w:t>注：</w:t>
            </w:r>
            <w:r>
              <w:rPr>
                <w:rFonts w:ascii="Times New Roman" w:hAnsi="Times New Roman" w:eastAsia="仿宋_GB2312" w:cs="Times New Roman"/>
                <w:color w:val="000000"/>
                <w:sz w:val="21"/>
                <w:szCs w:val="21"/>
                <w:lang w:val="en-US"/>
              </w:rPr>
              <w:t>推荐谷歌、火狐、360浏览器。</w:t>
            </w:r>
          </w:p>
          <w:p w14:paraId="1DBED2F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点击“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  <w:lang w:val="en-US" w:eastAsia="zh-Hans"/>
              </w:rPr>
              <w:t>本专科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登录”—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选择“新用户注册”——完善信息（请完整填写学校、学号、姓名信息）。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</w:tr>
      <w:tr w14:paraId="29E89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</w:trPr>
        <w:tc>
          <w:tcPr>
            <w:tcW w:w="251" w:type="pct"/>
            <w:vAlign w:val="center"/>
          </w:tcPr>
          <w:p w14:paraId="26BE4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  <w:p w14:paraId="45A18E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学</w:t>
            </w:r>
          </w:p>
          <w:p w14:paraId="78D2CF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习</w:t>
            </w:r>
          </w:p>
        </w:tc>
        <w:tc>
          <w:tcPr>
            <w:tcW w:w="4748" w:type="pct"/>
            <w:vAlign w:val="center"/>
          </w:tcPr>
          <w:p w14:paraId="5D0F598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在主页可查看学习要求及完成情况。点击“进入学习”跳转至课程学习页面。</w:t>
            </w:r>
          </w:p>
          <w:p w14:paraId="0819F42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查看课程所有章节及对应的任务点，点击章节名称，即可进入该章节任务点的学习页面。</w:t>
            </w:r>
          </w:p>
          <w:p w14:paraId="4DECFD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FF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（1）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完成章节的学习要求后，橙黄色节点（未完成）会变成绿色节点（完成），即可进入下一章节的学习。</w:t>
            </w:r>
          </w:p>
          <w:p w14:paraId="08EBF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（2）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必修部分：须完成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143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个任务点的学习。（必修部分共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72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个章节，章节包括视频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、文档、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章节测验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类任务点）</w:t>
            </w:r>
          </w:p>
          <w:p w14:paraId="637CAF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（3）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选修部分：完成任意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17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个任务点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的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学习。（选修部分共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124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个章节，章节包括视频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、文档、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章节测验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类任务点，从中任选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17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个完成即可）</w:t>
            </w:r>
          </w:p>
        </w:tc>
      </w:tr>
      <w:tr w14:paraId="1DF54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</w:trPr>
        <w:tc>
          <w:tcPr>
            <w:tcW w:w="251" w:type="pct"/>
            <w:vAlign w:val="center"/>
          </w:tcPr>
          <w:p w14:paraId="2D3796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bookmarkStart w:id="2" w:name="OLE_LINK4"/>
          </w:p>
          <w:p w14:paraId="06BE45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考</w:t>
            </w:r>
          </w:p>
          <w:p w14:paraId="7A24D3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  <w:p w14:paraId="15A75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试</w:t>
            </w:r>
          </w:p>
        </w:tc>
        <w:tc>
          <w:tcPr>
            <w:tcW w:w="4748" w:type="pct"/>
            <w:vAlign w:val="center"/>
          </w:tcPr>
          <w:p w14:paraId="055D064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bookmarkStart w:id="3" w:name="OLE_LINK9"/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模拟考试。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必修和选修课程任务点学习结束后，点击课程章节“模拟考试一”、“模拟考试二”，可进入模拟考试页面。</w:t>
            </w:r>
          </w:p>
          <w:p w14:paraId="27FAF9C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正式考试。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完成在线学习要求并通过2次模拟考试后可直接进行，点击“进入考试”跳转至正式考试页面。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60分及以上为通过，90分及以上为优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秀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。</w:t>
            </w:r>
            <w:bookmarkEnd w:id="3"/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通过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学生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即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可在主页下载打印证书。</w:t>
            </w:r>
          </w:p>
        </w:tc>
      </w:tr>
      <w:tr w14:paraId="0EB22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51" w:type="pct"/>
          </w:tcPr>
          <w:p w14:paraId="1A9CC3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bookmarkStart w:id="4" w:name="OLE_LINK13"/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补</w:t>
            </w:r>
          </w:p>
          <w:p w14:paraId="599870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考</w:t>
            </w:r>
          </w:p>
        </w:tc>
        <w:tc>
          <w:tcPr>
            <w:tcW w:w="4748" w:type="pct"/>
          </w:tcPr>
          <w:p w14:paraId="789E317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考试未通过，系统显示成绩不及格，则可以立即点击“重考”，重新进行考试。</w:t>
            </w:r>
          </w:p>
          <w:p w14:paraId="5EDB83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注：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补考有且仅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一次机会。补考成绩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通过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的学生也可在主页下载打印证书。</w:t>
            </w:r>
          </w:p>
        </w:tc>
      </w:tr>
      <w:tr w14:paraId="212565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51" w:type="pct"/>
          </w:tcPr>
          <w:p w14:paraId="02344C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center"/>
              <w:textAlignment w:val="auto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  <w:lang w:val="en-US"/>
              </w:rPr>
              <w:t>其他</w:t>
            </w:r>
          </w:p>
        </w:tc>
        <w:tc>
          <w:tcPr>
            <w:tcW w:w="4748" w:type="pct"/>
          </w:tcPr>
          <w:p w14:paraId="5C72862B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网站平台新增“安全资讯”“问卷调研”“活动主题”模块，鼓励学生参与互动，了解更多安全资讯，共创安全教育网络教学和标准化考试良好生态。</w:t>
            </w:r>
          </w:p>
          <w:p w14:paraId="416676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0" w:firstLineChars="0"/>
              <w:jc w:val="both"/>
              <w:textAlignment w:val="auto"/>
              <w:rPr>
                <w:rFonts w:ascii="Times New Roman" w:hAnsi="Times New Roman" w:eastAsia="仿宋_GB2312" w:cs="Times New Roman"/>
                <w:color w:val="000000"/>
                <w:sz w:val="21"/>
                <w:szCs w:val="21"/>
                <w:lang w:val="en-US"/>
              </w:rPr>
            </w:pPr>
          </w:p>
        </w:tc>
      </w:tr>
      <w:bookmarkEnd w:id="0"/>
      <w:bookmarkEnd w:id="1"/>
      <w:bookmarkEnd w:id="2"/>
      <w:bookmarkEnd w:id="4"/>
    </w:tbl>
    <w:p w14:paraId="49C9BA09">
      <w:pPr>
        <w:autoSpaceDE/>
        <w:autoSpaceDN/>
        <w:rPr>
          <w:rFonts w:ascii="Times New Roman" w:hAnsi="Times New Roman" w:eastAsia="仿宋_GB2312" w:cs="Times New Roman"/>
          <w:b/>
          <w:bCs/>
          <w:sz w:val="36"/>
          <w:szCs w:val="36"/>
          <w:lang w:val="en-US"/>
        </w:rPr>
      </w:pPr>
      <w:r>
        <w:rPr>
          <w:rFonts w:hint="eastAsia" w:ascii="Times New Roman" w:hAnsi="Times New Roman" w:eastAsia="仿宋_GB2312" w:cs="Times New Roman"/>
          <w:b/>
          <w:bCs/>
          <w:sz w:val="36"/>
          <w:szCs w:val="36"/>
          <w:lang w:val="en-US"/>
        </w:rPr>
        <w:t>移动端</w:t>
      </w:r>
    </w:p>
    <w:tbl>
      <w:tblPr>
        <w:tblStyle w:val="5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2"/>
        <w:gridCol w:w="7477"/>
        <w:gridCol w:w="2633"/>
      </w:tblGrid>
      <w:tr w14:paraId="5E9C1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</w:trPr>
        <w:tc>
          <w:tcPr>
            <w:tcW w:w="268" w:type="pct"/>
            <w:vAlign w:val="center"/>
          </w:tcPr>
          <w:p w14:paraId="12A9A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登</w:t>
            </w:r>
          </w:p>
          <w:p w14:paraId="61F41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录</w:t>
            </w:r>
          </w:p>
        </w:tc>
        <w:tc>
          <w:tcPr>
            <w:tcW w:w="3499" w:type="pct"/>
            <w:vAlign w:val="center"/>
          </w:tcPr>
          <w:p w14:paraId="4FA813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扫码或在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/>
              </w:rPr>
              <w:t>手机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应用市场搜索下载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/>
              </w:rPr>
              <w:t>“</w:t>
            </w: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学习通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/>
              </w:rPr>
              <w:t>”</w:t>
            </w: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App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；</w:t>
            </w:r>
          </w:p>
          <w:p w14:paraId="4147BFD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登录。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/>
              </w:rPr>
              <w:t>选择“新用户注册”——完善信息（请完整填写学校、学号、姓名信息）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。</w:t>
            </w:r>
          </w:p>
        </w:tc>
        <w:tc>
          <w:tcPr>
            <w:tcW w:w="1232" w:type="pct"/>
            <w:vMerge w:val="restart"/>
            <w:vAlign w:val="center"/>
          </w:tcPr>
          <w:p w14:paraId="2BB4F9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lang w:val="en-US"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-38735</wp:posOffset>
                  </wp:positionH>
                  <wp:positionV relativeFrom="paragraph">
                    <wp:posOffset>92710</wp:posOffset>
                  </wp:positionV>
                  <wp:extent cx="1601470" cy="1551305"/>
                  <wp:effectExtent l="9525" t="9525" r="27305" b="20320"/>
                  <wp:wrapNone/>
                  <wp:docPr id="1" name="图片 4" descr="0b801bb486b73c5224be146bb73f0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4" descr="0b801bb486b73c5224be146bb73f0ad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1470" cy="155130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solidFill>
                              <a:srgbClr val="BFBFBF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137708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</w:p>
        </w:tc>
      </w:tr>
      <w:tr w14:paraId="4AC9F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268" w:type="pct"/>
            <w:vAlign w:val="center"/>
          </w:tcPr>
          <w:p w14:paraId="3AF8D9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</w:p>
          <w:p w14:paraId="02D3F8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学</w:t>
            </w:r>
          </w:p>
          <w:p w14:paraId="1736A3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习</w:t>
            </w:r>
          </w:p>
          <w:p w14:paraId="4BF71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499" w:type="pct"/>
            <w:vAlign w:val="center"/>
          </w:tcPr>
          <w:p w14:paraId="7EAA61A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在首页右上角输入邀请码</w:t>
            </w: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shsaqjy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，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可查看学习、考试要求。</w:t>
            </w:r>
          </w:p>
          <w:p w14:paraId="1146CE9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点击“我的任务”，进入课程学习页面，在章节里点击章节名称进入该章节任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/>
              </w:rPr>
              <w:t>务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点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Hans"/>
              </w:rPr>
              <w:t>的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学习页面。</w:t>
            </w:r>
          </w:p>
          <w:p w14:paraId="12F770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注：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或者直接点击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【我】-【课程】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进入，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即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可看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到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上海市大学生安全教育课程，点击课程名称进入课程学习界面。</w:t>
            </w:r>
          </w:p>
        </w:tc>
        <w:tc>
          <w:tcPr>
            <w:tcW w:w="1232" w:type="pct"/>
            <w:vMerge w:val="continue"/>
            <w:vAlign w:val="center"/>
          </w:tcPr>
          <w:p w14:paraId="455D8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</w:p>
        </w:tc>
      </w:tr>
      <w:tr w14:paraId="3BCB16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8" w:hRule="atLeast"/>
        </w:trPr>
        <w:tc>
          <w:tcPr>
            <w:tcW w:w="268" w:type="pct"/>
            <w:vAlign w:val="center"/>
          </w:tcPr>
          <w:p w14:paraId="1949F8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考试</w:t>
            </w:r>
          </w:p>
        </w:tc>
        <w:tc>
          <w:tcPr>
            <w:tcW w:w="4731" w:type="pct"/>
            <w:gridSpan w:val="2"/>
            <w:vAlign w:val="center"/>
          </w:tcPr>
          <w:p w14:paraId="44CAD37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模拟考试。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en-US"/>
              </w:rPr>
              <w:t>必修和选修课程任务点学习结束后，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点击课程章节“模拟考试一”、“模拟考试二”，可进入模拟考试页面。</w:t>
            </w:r>
          </w:p>
          <w:p w14:paraId="3F9D905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正式考试。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完成在线学习要求并通过2次模拟考试后，可直接进行。点击课程空间“任务”。点击“作业/考试”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/>
              </w:rPr>
              <w:t>——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点击顶端“考试”，即可看到试卷。</w:t>
            </w:r>
          </w:p>
          <w:p w14:paraId="76C205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注：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60分及以上为通过，90分及以上为优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秀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。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通过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学生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即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可在主页下载打印证书。</w:t>
            </w:r>
          </w:p>
        </w:tc>
      </w:tr>
      <w:tr w14:paraId="0931DC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68" w:type="pct"/>
            <w:vAlign w:val="center"/>
          </w:tcPr>
          <w:p w14:paraId="0F7504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en-US"/>
              </w:rPr>
              <w:t>补考</w:t>
            </w:r>
          </w:p>
        </w:tc>
        <w:tc>
          <w:tcPr>
            <w:tcW w:w="4731" w:type="pct"/>
            <w:gridSpan w:val="2"/>
            <w:vAlign w:val="center"/>
          </w:tcPr>
          <w:p w14:paraId="4395E8A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  <w:t>考试未通过，系统显示不及格则可以立即点击“重考”，重新进行考试。</w:t>
            </w:r>
          </w:p>
          <w:p w14:paraId="64E1DB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注：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补考有且仅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有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一次机会。补考成绩</w:t>
            </w:r>
            <w:r>
              <w:rPr>
                <w:rFonts w:hint="eastAsia"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通过</w:t>
            </w:r>
            <w:r>
              <w:rPr>
                <w:rFonts w:ascii="Times New Roman" w:hAnsi="Times New Roman" w:eastAsia="仿宋_GB2312" w:cs="Times New Roman"/>
                <w:color w:val="0000FF"/>
                <w:sz w:val="21"/>
                <w:szCs w:val="21"/>
                <w:lang w:val="en-US"/>
              </w:rPr>
              <w:t>的学生需要登录电脑端在主页下载打印证书。</w:t>
            </w:r>
          </w:p>
        </w:tc>
      </w:tr>
    </w:tbl>
    <w:p w14:paraId="09823B74"/>
    <w:sectPr>
      <w:pgSz w:w="11910" w:h="16840"/>
      <w:pgMar w:top="720" w:right="720" w:bottom="720" w:left="720" w:header="567" w:footer="567" w:gutter="0"/>
      <w:pgNumType w:fmt="numberInDash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E306B1"/>
    <w:multiLevelType w:val="singleLevel"/>
    <w:tmpl w:val="ADE306B1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BA6D765F"/>
    <w:multiLevelType w:val="singleLevel"/>
    <w:tmpl w:val="BA6D765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CA4A0CBF"/>
    <w:multiLevelType w:val="singleLevel"/>
    <w:tmpl w:val="CA4A0CB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F9EBBAB5"/>
    <w:multiLevelType w:val="singleLevel"/>
    <w:tmpl w:val="F9EBBAB5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>
    <w:nsid w:val="27602A89"/>
    <w:multiLevelType w:val="singleLevel"/>
    <w:tmpl w:val="27602A89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5">
    <w:nsid w:val="2FAACCCA"/>
    <w:multiLevelType w:val="singleLevel"/>
    <w:tmpl w:val="2FAACCCA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6">
    <w:nsid w:val="5019B960"/>
    <w:multiLevelType w:val="singleLevel"/>
    <w:tmpl w:val="5019B960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7">
    <w:nsid w:val="5A2E3E34"/>
    <w:multiLevelType w:val="singleLevel"/>
    <w:tmpl w:val="5A2E3E34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2ZmNhOGNkNmI5NzIzMzNmOTlhYTE4Y2VkYWE3MjQifQ=="/>
  </w:docVars>
  <w:rsids>
    <w:rsidRoot w:val="5F77B367"/>
    <w:rsid w:val="00041FD1"/>
    <w:rsid w:val="003519B5"/>
    <w:rsid w:val="00B7710B"/>
    <w:rsid w:val="13877B25"/>
    <w:rsid w:val="1FF540F7"/>
    <w:rsid w:val="25CA64F4"/>
    <w:rsid w:val="2C404010"/>
    <w:rsid w:val="43FD1B94"/>
    <w:rsid w:val="5F77B367"/>
    <w:rsid w:val="6EBD0F52"/>
    <w:rsid w:val="7C9A7858"/>
    <w:rsid w:val="7FA62B92"/>
    <w:rsid w:val="FBEFD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cs="宋体" w:eastAsiaTheme="minorEastAsia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sz w:val="30"/>
      <w:szCs w:val="30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1061</Words>
  <Characters>1146</Characters>
  <Lines>8</Lines>
  <Paragraphs>2</Paragraphs>
  <TotalTime>4</TotalTime>
  <ScaleCrop>false</ScaleCrop>
  <LinksUpToDate>false</LinksUpToDate>
  <CharactersWithSpaces>1150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2023-01-13T17:13:00Z</dcterms:created>
  <dc:creator>hssiphone</dc:creator>
  <cp:lastModifiedBy>~闪~</cp:lastModifiedBy>
  <dcterms:modified xsi:type="dcterms:W3CDTF">2024-10-08T08:42:42Z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C774041C2F0A43C58565921632FAE901_12</vt:lpwstr>
  </property>
</Properties>
</file>